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6" w:rsidRPr="00470086" w:rsidRDefault="00470086" w:rsidP="0047008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470086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Роль текстовых задач в начальном обучении математике</w:t>
      </w:r>
      <w:bookmarkStart w:id="0" w:name="_GoBack"/>
      <w:bookmarkEnd w:id="0"/>
    </w:p>
    <w:p w:rsidR="00470086" w:rsidRPr="00470086" w:rsidRDefault="00470086" w:rsidP="0047008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470086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Введение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первые школьные годы у ребенка развивается познавательный интерес, познавательная активность, которые не возникают сами по себе. В педагогической практике познавательный интерес рассматривается как внешний стимул, как средство активизации, позволяющие сделать процесс обучения привлекательным.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Развитие воображения и творческих возможностей – главная задача начального образования, пронизывающая все этапы развития личности ребенка, пробуждает инициативность и самостоятельность принимаемых решений, привычку к свободному самовыражению, уверенность в себе. Благодаря познавательному интересу, ребенок лучше усваивает знания, которые должны увеличиваться не за счет дополнительной нагрузки на учащихся, а через совершенствование форм и методов, обработку содержания обучения.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начальном обучении математике велика роль текстовых задач. Решая их, учащиеся приобретают математические знания, готовятся к практической деятельности. Задачи способствуют развитию их логического мышления. Большое значение имеет решение текстовых задач и в воспитании личности, поэтому учитель должен иметь глубокие представления о текстовой задаче, о её структуре, уметь решать такие задачи разными способами. 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Целью данной работы является изучение, нахождение, формирование разных способов решения текстовых задач.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Достижение данной цели предполагает решение следующего круга задач: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изучение литературы по данной проблеме;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выявление, осуществление и применение разных методов и приемов на уроках математики        для развития познавательного интереса при решении текстовых задач.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1.  Понятие текстовой задачи.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Текстовая задача – описание некоторой ситуации на естественном языке, с требованием дать количественную характеристику какого-либо компонента этой ситуации, установить наличие или отсутствие некоторого отношения между её компонентами и определить вид этого отношения.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Любая текстовая задача состоит из двух частей – условия и требования (вопроса). В условии соблюдаются сведения об объектах и некоторые числовые данные объекта, об известных и неизвестных значениях между ними. Требования задачи – это указание того, что нужно найти. Оно выражено предложением в повелительной или вопросительной форме.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Ученик должен, прежде всего, осознать, что такое текстовая задача. И целью подготовительного периода является возможность показать перевод различных реальных явлений на язык математических символов и знаков.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При введении термина «задача» следует опираться на разные упражнения с той целью, чтобы показать отличие задачи от упражнений, которые они выполняли по картинке. Используемая наглядность при решении текстовых задач не будет давать возможность учащимся ответить на вопрос, прибегая к 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пересчитыванию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поставит их в условия необходимости  выбора арифметического действия.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Работа по формированию умения решать текстовые задачи начинается с первых дней обучения в школе. Первые шаги при решении простых задач не вызывают у учащихся затруднений. Но самостоятельное решение составных задач оказывается не по силам многим, и от класса к классу эти учащиеся испытывают всё большие трудности. Причина возникающих затруднений состоит в том, что у учащихся не сформировано в значительной степени умение анализировать текст задачи, правильно выделять известное и неизвестное, устанавливать взаимосвязь между ними, которая является основой выбора действия для решения текстовой задачи.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1.1 Виды работ над текстовой задачей.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1.2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ассматривая теоретические аспекты осмысления понятия текстовой задачи необходимо обратить внимание на виды работ над текстовой задачей. В теории выделяются 6 видов работ над текстовой задачей.</w:t>
      </w:r>
    </w:p>
    <w:p w:rsidR="00470086" w:rsidRPr="00470086" w:rsidRDefault="00470086" w:rsidP="00470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Составление условия к данному вопросу.  Учитель предлагает составить условие к вопросу: «сколько карандашей в двух коробках?»  Рассуждения: «Чтобы узнать, сколько карандашей в двух коробках, надо знать, сколько карандашей в первой коробке и сколько во второй». В качестве наглядности можно взять одну коробку, на которой будет написано число «2». Можно подкрепить наглядность действиями – взять все карандаши из первой коробки и присоединить к ним карандаши второй коробки, исключая возможность их 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пересчитывания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Выполненное действие ученики записывают математическими знаками, т.е. решают задачу и отвечают на поставленный вопрос.</w:t>
      </w:r>
    </w:p>
    <w:p w:rsidR="00470086" w:rsidRPr="00470086" w:rsidRDefault="00470086" w:rsidP="00470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Постановка вопроса к данному условию. «На одной полке 5 книг, а на другой – на 2 книги больше», какой вопрос можно поставить к данному условию, чтобы получить задачу? Выяснить: что значит на 2 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книги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больше; на  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какой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полке книг больше и почему; как узнать число книг на второй полке. Этот вид задач формирует  умение анализировать данные условия  задачи.</w:t>
      </w:r>
    </w:p>
    <w:p w:rsidR="00470086" w:rsidRPr="00470086" w:rsidRDefault="00470086" w:rsidP="00470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задач с лишними данными. «На дереве сидело 8 птичек. Сначала улетели 3 птички, а потом еще 2 прилетели. Сколько птичек улетело?». Такие задачи сталкивают учащихся с реальной ситуацией, требуют внимательного отношения к анализу текста задачи.</w:t>
      </w:r>
    </w:p>
    <w:p w:rsidR="00470086" w:rsidRPr="00470086" w:rsidRDefault="00470086" w:rsidP="00470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Использование задач с недостающими данными.  «У Тани 4 тетради. Сколько тетрадей у Тани и Веры?». Здесь требуется проведения определенного анализа задачи: данных известных и неизвестных; что еще необходимо знать, чтобы ответить на вопрос задачи.</w:t>
      </w:r>
    </w:p>
    <w:p w:rsidR="00470086" w:rsidRPr="00470086" w:rsidRDefault="00470086" w:rsidP="00470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Составление задач, обратных 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данной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  «Летние каникулы продолжались 92 дня. Из них 30 дней Володя провел в городе, а остальные дни в деревне. Сколько дней Володя провел в деревне?». После анализа задачи и её решения учащиеся составляют задачу, обратную данной. «Летние каникулы продолжались 92 дня. Несколько дней Володя провел в городе, а 62 дня – в деревне.  Сколько дней Володя провел в городе?» или «30 дней летних каникул Володя провел в городе, а 62 дня – в деревне. Сколько дней продолжались летние каникулы?».  Эта работа проводится для проверки правильности решения задачи.</w:t>
      </w:r>
    </w:p>
    <w:p w:rsidR="00470086" w:rsidRPr="00470086" w:rsidRDefault="00470086" w:rsidP="004700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нестандартных задач (логических, комбинаторных, на смекалку). «Каждая из девочек – Саша и Маша - пошла в кино со своей мамой. Сколько человек пошли в кино?». Ответа может быть два: трое или четверо.  Если девочки сестры, то мама у них одна и в кино пойдут 3 человека.  А если девочки подруги, то в кино пойдут 4 человека. При решении таких задач развивается логическое мышление, наблюдательность,  опора на связь с жизненной ситуацией.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Основным содержанием большинства указанных видов работ являются сравнение, сопоставление, анализ, а потому выполнение их способствует развитию мышления учащихся, повышает интерес к математике, в частности к решению текстовых задач, позволяет учителю целенаправленнее формировать компоненты общего умения решать задачи.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Характеристика видов текстовых задач: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установление соответствия между содержанием задачи и схематическим рисунком (чертежом, таблицей, какой-либо иной формой краткой  записи и,  наоборот, между рисунком и содержанием задачи);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среди данных задач (задача на данной странице учебника, записанных на доске, на карточке и т.д.) той, которая соответствует данному рисунку;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среди нескольких данных рисунков (чертежей, таблиц, кратких записей) того, который соответствует данной задаче;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нахождение ошибок в данном рисунке, чертеже, таблице, построенных к данной задаче;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среди данных задач  </w:t>
      </w:r>
      <w:proofErr w:type="spellStart"/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задач</w:t>
      </w:r>
      <w:proofErr w:type="spellEnd"/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данного вида;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классификация простых задач по действиям, с помощью которых они могут быть решены;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задач, ответ на вопрос которых может быть найден заданной последовательностью действий;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задач, при решении которых необходимо применить данные вычислительные приемы;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выбор задач, с помощью которых можно научиться тому или иному  приему, помогающему решению текстовых задач;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числа арифметических способов, которыми может быть решена текстовая задача;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обнаружение ошибок в решении текстовой задачи;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определение смысла выражений, составленных из чисел, имеющихся в тексте;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вспомогательной задачи или цепочки таких задач перед решением трудной задачи;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исключение из текста задачи лишних данных, лишних условий;</w:t>
      </w:r>
    </w:p>
    <w:p w:rsidR="00470086" w:rsidRPr="00470086" w:rsidRDefault="00470086" w:rsidP="004700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дополнение содержания задачи недостающими данными или отношениями.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2. Способы решения текстовых задач.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правильно выбрать то или иное действие для решения простой задачи, необходимо сформировать понятие об арифметических действиях, научить выбирать то или иное действие. Психолог  Н.А. 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Менчинская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 рассматривает выбор арифметического действия как новую умственную операцию, суть которой сводится к переводу конкретной ситуации, описанной в задаче, в план арифметических операций. Для выполнения таких операций  в умственном плане ученик должен овладеть ими  на предметном уровне.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связи с этим знакомство с текстовой задачей отодвигается на более поздний период, которому предшествует большая подготовительная работа, целью которой является формирование у младших  школьников: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навыков чтения;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представлений о тех математических понятиях и отношениях, которые обеспечивают математизацию сюжетов, представленных  в текстовых задачах;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приемов умственных действий (логические приемы мышления – анализ и синтез,  сравнение,  аналогия, обобщение), которые обеспечивают деятельность учащихся на всех этапах решения текстовой задачи;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определенного опыта в соотнесении текстовой, предметной, схематической и символической моделей.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2.1. Приемы и способы решения текстовых задач.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мере формирования навыков чтения учащимся предлагаются задания на интерпретацию текстов, представляющих описание различных ситуаций в виде математической записи или схематического рисунка.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«В корзине 15 грибов. Из них 5 белых, остальные лисички. Обозначь все грибы кругами и покажи, сколько в корзине лисичек».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Маша выполнила так: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4E0F0E48" wp14:editId="32A3B7AC">
            <wp:extent cx="5257800" cy="800100"/>
            <wp:effectExtent l="0" t="0" r="0" b="0"/>
            <wp:docPr id="1" name="Рисунок 1" descr="http://festival.1september.ru/articles/57313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3133/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Миша так: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79E5F4C" wp14:editId="31BAAC72">
            <wp:extent cx="5257800" cy="800100"/>
            <wp:effectExtent l="0" t="0" r="0" b="0"/>
            <wp:docPr id="2" name="Рисунок 2" descr="http://festival.1september.ru/articles/573133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3133/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Кто выполнил верно?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Такие задания активизируют мыслительную деятельность учащихся и создают условия для осознания той ситуации, которая представлена в виде текста.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Основное назначение заданий – сформировать у детей способы, опираясь на которые  они смогут в дальнейшем решать текстовые задачи.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вот пример первого способа, при выполнении которого дети должны самостоятельно интерпретировать текстовую модель: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«На одной ветке 14 птичек, а на другой на 5 птичек меньше.  Обозначь каждую птичку кругом и покажи, сколько птичек на второй ветке. Покажи, сколько птичек на двух ветках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.» 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или «От проволоки длиной 14 см отрезали часть длиной 5см. сделай чертеж и покажи ту часть проволоки, которая осталась»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подготовительном этапе проводится также специальная работа по формированию представлений о схеме.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«Карандаш длиннее ручки на 2 см. Догадайся, как это показать, пользуясь отрезками».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Маша: «Я думаю, что задание выполнить нельзя. Ведь мы не знаем длину ручки».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Миша: «А я думаю, что можно показать так»: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487DA3D" wp14:editId="6ACC195E">
            <wp:extent cx="3257550" cy="1343025"/>
            <wp:effectExtent l="0" t="0" r="0" b="9525"/>
            <wp:docPr id="3" name="Рисунок 3" descr="http://festival.1september.ru/articles/573133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3133/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прав?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Рисунки, которые нарисовал Миша, будем называть схемами.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Работа, проведенная на подготовительном этапе знакомства с текстовой задачей, результатом которой является усвоение младшими школьниками математических понятий и отношений. Умение их моделировать с помощью предметных, словесных, схематических и символических моделей; 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сформированность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общих логических приемов и опыт их использования при выполнении различных математических заданий   позволяет организовать целенаправленную работу по усвоению структуры текстовой задачи и осознанного процесса ее решения.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Наиболее распространенный вид работы с задачами на уроке – решение задач. Оно может отличаться на уроке формой организации деятельности детей, характером и степенью руководства процессом решения, содержанием решаемых задач, способом оформления решения. Существует несколько вариантов организации и содержания решения задач на уроке:</w:t>
      </w:r>
    </w:p>
    <w:p w:rsidR="00470086" w:rsidRPr="00470086" w:rsidRDefault="00470086" w:rsidP="0047008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фронтальное решение текстовой задачи под руководством учителя преследует разные цели и отличается расстановкой акцентов на определенных шагах этого решения. Например, для знакомства детей с решением текстовой задачи определенного вида. Фронтальное решение   должно быть ориентировано на запоминание учащимися отличительных особенностей задач этого вида и на понимание и запоминание основных шагов такого решения.</w:t>
      </w:r>
    </w:p>
    <w:p w:rsidR="00470086" w:rsidRPr="00470086" w:rsidRDefault="00470086" w:rsidP="0047008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фронтальное решение задач под руководством учителя  используется для овладения учащимися навыком последовательного выполнения   решения текстовой  задачи, для закрепления умения пользоваться определенными приемами и методами решения. Работа должна завершаться обобщенными выводами.</w:t>
      </w:r>
    </w:p>
    <w:p w:rsidR="00470086" w:rsidRPr="00470086" w:rsidRDefault="00470086" w:rsidP="0047008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амостоятельное решение задачи формирует  умение решать задачи определенного вида, с помощью определенных средств, приемов и методов; позволяет проводить проверку, использовать при решении задачи свойства действий, вычислительные примеры.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3. Дополнительная работа над решенной текстовой задачей.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Цель дополнительной работы над решенной текстовой задачей – формирование смысла арифметических действий, обучение умениям находить другие способы решения, решать задачи разными методами, проводить анализ содержания задачи, ставить вопросы к условиям задачи, выявление особенностей способа решения задачи определенного вида, обучение элементам исследования задачи, обучение умению обосновывать правильность решения задачи.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3.1. Виды дополнительной работы с решенной текстовой задачей.</w:t>
      </w:r>
    </w:p>
    <w:p w:rsidR="00470086" w:rsidRPr="00470086" w:rsidRDefault="00470086" w:rsidP="00470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зменение условия так, чтобы задача решалась другим действием;</w:t>
      </w:r>
    </w:p>
    <w:p w:rsidR="00470086" w:rsidRPr="00470086" w:rsidRDefault="00470086" w:rsidP="00470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постановка нового вопроса к уже решенной задаче, ответ на который можно найти по данному условию</w:t>
      </w:r>
    </w:p>
    <w:p w:rsidR="00470086" w:rsidRPr="00470086" w:rsidRDefault="00470086" w:rsidP="00470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сравнение содержания данной задачи и ее решения с содержанием и решением     другой задачи;</w:t>
      </w:r>
    </w:p>
    <w:p w:rsidR="00470086" w:rsidRPr="00470086" w:rsidRDefault="00470086" w:rsidP="00470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решение задачи другим способом или с помощью других средств – другим методом: графическим, алгебраическим и т.д.);</w:t>
      </w:r>
    </w:p>
    <w:p w:rsidR="00470086" w:rsidRPr="00470086" w:rsidRDefault="00470086" w:rsidP="00470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изменение числовых данных задач так, чтобы появился другой способ решения  или, наоборот, чтобы один из способов решения стал невозможным;</w:t>
      </w:r>
    </w:p>
    <w:p w:rsidR="00470086" w:rsidRPr="00470086" w:rsidRDefault="00470086" w:rsidP="00470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исследование решения. Сколько способов решения имеет задача? При каких условиях она не имела бы решения? Какие приемы наиболее целесообразны для поиска решения этой задачи? Возможны ли другие методы решения?;</w:t>
      </w:r>
    </w:p>
    <w:p w:rsidR="00470086" w:rsidRPr="00470086" w:rsidRDefault="00470086" w:rsidP="004700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обоснование правильности решения (проверка).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Из этого следует, что необходимо с первого класса учить детей разбивать текст на смысловые части и моделировать ситуации, отраженные в текстовой задаче.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Предметное и графическое моделирование математической ситуации при решении текстовых задач давно применяется в школьной практике, но без должной системы и последовательности, что объясняется неправильным пониманием роли наглядности в обучении и развитии учащихся. Как отмечает Л.Ш. 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Левенберг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«рисунки, схемы и чертежи не только помогают учащимся в сознательном выявлении скрытых зависимостей между величинами, но и побуждают активно мыслить, искать наиболее рациональные пути решения задач, помогают не только усваивать знания, но и овладевать умением применять их».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доказательство, можно привести следующие примеры:</w:t>
      </w:r>
    </w:p>
    <w:p w:rsidR="00470086" w:rsidRPr="00470086" w:rsidRDefault="00470086" w:rsidP="004700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 2 классе, впервые анализируя задачу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«В первый день для ремонта школы привезли 28 бревен, а во второй день привезли на 4 машинах по 10 бревен. Сколько всего бревен привезли за эти 2 дня?», обычно записывают ее кратко в таком виде: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4F31A96F" wp14:editId="3F3DF000">
            <wp:extent cx="2095500" cy="552450"/>
            <wp:effectExtent l="0" t="0" r="0" b="0"/>
            <wp:docPr id="4" name="Рисунок 4" descr="http://festival.1september.ru/articles/573133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3133/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Такая модель не отражает жизненной ситуации с достаточной наглядностью, что и приводит к ошибкам в решении задачи. Необходимо смоделировать ее условие в виде схематического рисунка: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4EF7992" wp14:editId="72179B0C">
            <wp:extent cx="2628900" cy="381000"/>
            <wp:effectExtent l="0" t="0" r="0" b="0"/>
            <wp:docPr id="5" name="Рисунок 5" descr="http://festival.1september.ru/articles/573133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3133/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Такая модель отражает математическую ситуацию более наглядно. Возникает запись решения задачи:   </w:t>
      </w:r>
    </w:p>
    <w:p w:rsidR="00470086" w:rsidRPr="00470086" w:rsidRDefault="00470086" w:rsidP="00470086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28 + 10 * 4=68 (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   или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10 +10 +10 +10 = 40(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2)28 + 40 = 68(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.)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1F648BD0" wp14:editId="6F545C63">
            <wp:extent cx="3448050" cy="971550"/>
            <wp:effectExtent l="0" t="0" r="0" b="0"/>
            <wp:docPr id="6" name="Рисунок 6" descr="http://festival.1september.ru/articles/57313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3133/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при таком моделировании выбор действий будет понятным и обоснованным, учащиеся не будут действовать наугад, механически манипулируя числами.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Автор учебников математики для начальной школы </w:t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Н.Б.Истомина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выделяет 4 основных способа решения текстовых задач:</w:t>
      </w:r>
    </w:p>
    <w:p w:rsidR="00470086" w:rsidRPr="00470086" w:rsidRDefault="00470086" w:rsidP="004700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Практический</w:t>
      </w:r>
    </w:p>
    <w:p w:rsidR="00470086" w:rsidRPr="00470086" w:rsidRDefault="00470086" w:rsidP="004700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Арифметический</w:t>
      </w:r>
    </w:p>
    <w:p w:rsidR="00470086" w:rsidRPr="00470086" w:rsidRDefault="00470086" w:rsidP="004700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Алгебраический</w:t>
      </w:r>
    </w:p>
    <w:p w:rsidR="00470086" w:rsidRPr="00470086" w:rsidRDefault="00470086" w:rsidP="004700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Графический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Сущность каждого из способов  покажем  на решении следующей задачи: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«В гараже стояло 10 машин. После того, как несколько машин уехало, осталось 6. Сколько машин уехало из гаража?»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 Четыре стандартных способа решения.</w:t>
      </w:r>
    </w:p>
    <w:p w:rsidR="00470086" w:rsidRPr="00470086" w:rsidRDefault="00470086" w:rsidP="004700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Практический</w:t>
      </w:r>
    </w:p>
    <w:p w:rsidR="00470086" w:rsidRPr="00470086" w:rsidRDefault="00470086" w:rsidP="00470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0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B00BD0" wp14:editId="37C2279E">
            <wp:extent cx="5715000" cy="1085850"/>
            <wp:effectExtent l="0" t="0" r="0" b="0"/>
            <wp:docPr id="7" name="Рисунок 7" descr="http://festival.1september.ru/articles/573133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3133/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Возможности этого метода ограничены, поскольку дети  могут выполнять предметные действия только с небольшими количествами.</w:t>
      </w:r>
    </w:p>
    <w:p w:rsidR="00470086" w:rsidRPr="00470086" w:rsidRDefault="00470086" w:rsidP="0047008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Арифметический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 – 6 = 4 (м) – уехавшие машины</w:t>
      </w:r>
    </w:p>
    <w:p w:rsidR="00470086" w:rsidRPr="00470086" w:rsidRDefault="00470086" w:rsidP="0047008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Алгебраический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Пусть х – уехавшие машины. Тогда количество всех машин можно записать выражением: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 + х – все машины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 условию задачи известно, что всего в гараже стояло 10 машин. Значит: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 + х = 10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ешив это уравнение, мы ответим на вопрос задачи.</w:t>
      </w:r>
    </w:p>
    <w:p w:rsidR="00470086" w:rsidRPr="00470086" w:rsidRDefault="00470086" w:rsidP="0047008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Графический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3FCBA383" wp14:editId="024C9EF4">
            <wp:extent cx="1400175" cy="285750"/>
            <wp:effectExtent l="0" t="0" r="9525" b="0"/>
            <wp:docPr id="8" name="Рисунок 8" descr="http://festival.1september.ru/articles/573133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3133/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момент решения этот способ является свернутым практическим, т.к. арифметическое решение опирается на осознание  - во внутреннем плане действий – понятий суммы и слагаемых, т.е. на глубокое понимание смысла вычитания как нахождения неизвестного слагаемого. А буквально через несколько минут решение задачи превращается в числовой пример. И как-то уходит из поля зрения  и учителя и ученика то, для решения текстовой задачи  самым главным было не написать (10 – 6), а проанализировать условие: выявить имеющиеся данные и их взаимосвязи, понять вопрос и только после этого получить возможность осознать – какими арифметическими средствами  получить решение.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Н.Б.Истомина</w:t>
      </w:r>
      <w:proofErr w:type="spell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пишет: «…все многообразие методических рекомендаций, связанных с обучением младших школьников с обучением задач, целесообразно рассматривать с точки зрения двух принципиально отличающихся друг от друга подходов. Один из них нацелен на формирование  у учащихся умения решать задачи определенных типов…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Цель другого подхода – научить детей выполнять семантический анализ текстовых задач, выявлять взаимосвязи между условием и вопросом, данными и искомыми, представлять эти связи в виде схематических и символических моделей».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методической литературе выделяют четыре основных этапа решения текстовой задачи:</w:t>
      </w:r>
    </w:p>
    <w:p w:rsidR="00470086" w:rsidRPr="00470086" w:rsidRDefault="00470086" w:rsidP="004700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восприятие и осмысление задачи;</w:t>
      </w:r>
    </w:p>
    <w:p w:rsidR="00470086" w:rsidRPr="00470086" w:rsidRDefault="00470086" w:rsidP="004700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поиск плана решения;</w:t>
      </w:r>
    </w:p>
    <w:p w:rsidR="00470086" w:rsidRPr="00470086" w:rsidRDefault="00470086" w:rsidP="004700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выполнение плана решения;</w:t>
      </w:r>
    </w:p>
    <w:p w:rsidR="00470086" w:rsidRPr="00470086" w:rsidRDefault="00470086" w:rsidP="0047008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решения.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1 этап – восприятие задачи.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«В одной корзине лежало 24 кг яблок, а в другой лежали груши. Когда в корзину с грушами положили еще 8 кг груш, их стало на 10 кг больше, чем яблок. Сколько килограммов груш было в корзине?»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0"/>
        <w:gridCol w:w="4110"/>
      </w:tblGrid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ученик</w:t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Докажи, что 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этот текст является задачей.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 xml:space="preserve">Есть условие и вопрос. Данные известные 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и неизвестные.</w:t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lastRenderedPageBreak/>
              <w:t>Выполни иллюстрацию и схематический чертеж.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 wp14:anchorId="6E2EBC03" wp14:editId="11EFAF7C">
                  <wp:extent cx="2562225" cy="1257300"/>
                  <wp:effectExtent l="0" t="0" r="9525" b="0"/>
                  <wp:docPr id="9" name="Рисунок 9" descr="http://festival.1september.ru/articles/573133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73133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Попробуй сделать краткую запись</w:t>
            </w:r>
          </w:p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Я. – 24 кг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Гр. –</w:t>
            </w:r>
            <w:proofErr w:type="gramStart"/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+8, на 10кг больше.</w:t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Выбери неизвестное и обозначь его буквой.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Х – было груш 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(х+8) – стало груш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(х+8) – 10 – груш столько же, сколько яблок.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Т.к. известно, что яблок 24 кг, то можно составить уравнение</w:t>
            </w:r>
          </w:p>
        </w:tc>
      </w:tr>
    </w:tbl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2  этап – поиск решения задачи.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8"/>
        <w:gridCol w:w="3499"/>
      </w:tblGrid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ученик</w:t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Найди план решения задачи по чертежу.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Искомый отрезок на чертеже длиннее отрезка, изображающего количество яблок на величину отрезка, который является разницей между отрезками, обозначающими 10кг и 8 кг</w:t>
            </w:r>
            <w:proofErr w:type="gramStart"/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З</w:t>
            </w:r>
            <w:proofErr w:type="gramEnd"/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начит, надо сначала найти разность между 10 и 8, потом ее прибавить к 24 и найти искомое число.</w:t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Запиши рассуждения:</w:t>
            </w:r>
            <w:proofErr w:type="gramStart"/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на сколько груш стало больше, чем яблок?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сколько было яблок?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 сколько добавили груш?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-сколько груш стало?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Чтобы узнать, сколько груш было, надо знать, сколько груш стало (?) и сколько добавили груш (8)</w:t>
            </w: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  <w:t>Чтобы узнать, сколько груш стало, надо знать, на сколько груш больше, чем яблок (10кг) и сколько яблок (24кг)</w:t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Составь уравнение, которое является планом решения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Так как яблок было 24кг,  а величина, выраженная в килограммах и равная этой, записана выражением (х+8)-10, то можно составить уравнение (х + 8) – 10 = 24</w:t>
            </w:r>
          </w:p>
        </w:tc>
      </w:tr>
    </w:tbl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3  этап – выполнение плана решения.</w:t>
      </w:r>
    </w:p>
    <w:p w:rsidR="00470086" w:rsidRPr="00470086" w:rsidRDefault="00470086" w:rsidP="004700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Арифметический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способ:</w:t>
      </w:r>
    </w:p>
    <w:p w:rsidR="00470086" w:rsidRPr="00470086" w:rsidRDefault="00470086" w:rsidP="004700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24 + 10 = 34 (кг)</w:t>
      </w:r>
    </w:p>
    <w:p w:rsidR="00470086" w:rsidRPr="00470086" w:rsidRDefault="00470086" w:rsidP="0047008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34 – 8 =26 (кг)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способ: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10 – 8 = 2 (кг)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24 + 2 = 26 (кг)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Формы записи можно оформить и с пояснениями и выражением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(24 +10) – 8 = 26</w:t>
      </w:r>
    </w:p>
    <w:p w:rsidR="00470086" w:rsidRPr="00470086" w:rsidRDefault="00470086" w:rsidP="0047008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Алгебраический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(Х + 8) – 10 = 24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 +8 = 24 + 10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 = 34 – 8 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 = 26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4 этап – проверка решения.</w:t>
      </w:r>
    </w:p>
    <w:tbl>
      <w:tblPr>
        <w:tblW w:w="2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83"/>
        <w:gridCol w:w="4034"/>
      </w:tblGrid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ученик</w:t>
            </w:r>
          </w:p>
        </w:tc>
      </w:tr>
      <w:tr w:rsidR="00470086" w:rsidRPr="00470086" w:rsidTr="004700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Выполни проверку решения задачи одним из способов.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0086" w:rsidRPr="00470086" w:rsidRDefault="00470086" w:rsidP="00470086">
            <w:pPr>
              <w:spacing w:after="12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470086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Подставим полученный результат(26) в условие задачи и проверим полученный текст на наличие противоречий. « В одной корзине лежало 24 кг яблок, а в другой лежало 26 кг груш. Когда в корзину с грушами положили еще 8 кг  груш, их стало на 10 кг больше, чем яблок». В данном тексте противоречий нет.</w:t>
            </w:r>
          </w:p>
        </w:tc>
      </w:tr>
    </w:tbl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Формулировка ответа к задаче: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«Ответ: 26 кг груш было в корзине».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t>Составление обратной задачи: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 В одной корзине лежали яблоки, а в другой 26 кг груш. Когда в корзину с грушами положили еще 8 кг груш, их стало на 10 кг больше, чем яблок. Сколько килограммов яблок было в корзине?»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Сравнив ответ, полученный для обратной задачи, мы увидим, что между ними нет противоречий. Значит, задача была </w:t>
      </w:r>
      <w:proofErr w:type="gramStart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решена</w:t>
      </w:r>
      <w:proofErr w:type="gramEnd"/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верно.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Заключение.</w:t>
      </w:r>
    </w:p>
    <w:p w:rsidR="00470086" w:rsidRPr="00470086" w:rsidRDefault="00470086" w:rsidP="0047008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над текстовой  задачей остается одним из важнейших аспектов обучения в начальной школе, когда закладываются основы знаний; является движущим фактором в развитии младших школьников. Из текстов задач дети открывают новое об окружающем мире, испытывают чувство удовлетворения и радости от их успешного решения.</w:t>
      </w:r>
      <w:r w:rsidRPr="00470086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Решение текстовых задач и нахождение разных способов их решения на уроках математики  способствует развитию у детей мышления, памяти, внимания, творческого воображения, наблюдательности, последовательности рассуждения и его доказательности, развитию умения кратко, четко и правильно излагать свои мысли.</w:t>
      </w:r>
    </w:p>
    <w:p w:rsidR="00D82FA6" w:rsidRPr="004B4845" w:rsidRDefault="00D82FA6">
      <w:pPr>
        <w:rPr>
          <w:rFonts w:ascii="Times New Roman" w:hAnsi="Times New Roman" w:cs="Times New Roman"/>
          <w:sz w:val="24"/>
          <w:szCs w:val="24"/>
        </w:rPr>
      </w:pPr>
    </w:p>
    <w:sectPr w:rsidR="00D82FA6" w:rsidRPr="004B4845" w:rsidSect="004B48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496"/>
    <w:multiLevelType w:val="multilevel"/>
    <w:tmpl w:val="80E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A310A"/>
    <w:multiLevelType w:val="multilevel"/>
    <w:tmpl w:val="2F007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B68ED"/>
    <w:multiLevelType w:val="multilevel"/>
    <w:tmpl w:val="1D0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251C5"/>
    <w:multiLevelType w:val="multilevel"/>
    <w:tmpl w:val="84BA7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DDC"/>
    <w:multiLevelType w:val="multilevel"/>
    <w:tmpl w:val="B1F4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F0C1B"/>
    <w:multiLevelType w:val="multilevel"/>
    <w:tmpl w:val="12C2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A7039"/>
    <w:multiLevelType w:val="multilevel"/>
    <w:tmpl w:val="277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E2CF7"/>
    <w:multiLevelType w:val="multilevel"/>
    <w:tmpl w:val="88D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7592E"/>
    <w:multiLevelType w:val="multilevel"/>
    <w:tmpl w:val="209E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113F0"/>
    <w:multiLevelType w:val="multilevel"/>
    <w:tmpl w:val="446A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33EDA"/>
    <w:multiLevelType w:val="multilevel"/>
    <w:tmpl w:val="FFB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E4614"/>
    <w:multiLevelType w:val="multilevel"/>
    <w:tmpl w:val="4B4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B02EA1"/>
    <w:multiLevelType w:val="multilevel"/>
    <w:tmpl w:val="396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17589A"/>
    <w:multiLevelType w:val="multilevel"/>
    <w:tmpl w:val="89D6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24"/>
    <w:rsid w:val="00134B24"/>
    <w:rsid w:val="00470086"/>
    <w:rsid w:val="004B4845"/>
    <w:rsid w:val="00D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8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9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0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9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5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3082</Words>
  <Characters>17570</Characters>
  <Application>Microsoft Office Word</Application>
  <DocSecurity>0</DocSecurity>
  <Lines>146</Lines>
  <Paragraphs>41</Paragraphs>
  <ScaleCrop>false</ScaleCrop>
  <Company/>
  <LinksUpToDate>false</LinksUpToDate>
  <CharactersWithSpaces>20611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2016-01-21T00:28:00Z</dcterms:created>
  <dcterms:modified xsi:type="dcterms:W3CDTF">2016-01-21T00:30:00Z</dcterms:modified>
</cp:coreProperties>
</file>